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FB95" w14:textId="045EAFED" w:rsidR="00B61A0F" w:rsidRPr="00E125E1" w:rsidRDefault="00E125E1" w:rsidP="00154DF1">
      <w:pPr>
        <w:pStyle w:val="Web"/>
        <w:spacing w:before="0" w:beforeAutospacing="0" w:after="0" w:afterAutospacing="0" w:line="336" w:lineRule="auto"/>
        <w:rPr>
          <w:rFonts w:ascii="Meiryo UI" w:eastAsia="Meiryo UI" w:hAnsi="Meiryo UI"/>
          <w:b/>
          <w:bCs/>
          <w:sz w:val="36"/>
          <w:szCs w:val="36"/>
          <w:lang w:eastAsia="ja-JP"/>
        </w:rPr>
      </w:pPr>
      <w:r w:rsidRPr="00E125E1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企業名：</w:t>
      </w:r>
      <w:r w:rsidRPr="00E125E1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㈱ギント</w:t>
      </w:r>
      <w:r w:rsidRPr="00E125E1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（</w:t>
      </w:r>
      <w:r w:rsidR="00B61A0F" w:rsidRPr="00E125E1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GINT</w:t>
      </w:r>
      <w:r w:rsidRPr="00E125E1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）</w:t>
      </w:r>
    </w:p>
    <w:p w14:paraId="3D461C5C" w14:textId="33E7AF2D" w:rsidR="00613331" w:rsidRPr="00280B3E" w:rsidRDefault="00613331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0070C0"/>
          <w:sz w:val="24"/>
          <w:szCs w:val="24"/>
          <w:u w:val="single"/>
        </w:rPr>
      </w:pPr>
      <w:r w:rsidRPr="00154DF1">
        <w:rPr>
          <w:rFonts w:ascii="Meiryo UI" w:eastAsia="Meiryo UI" w:hAnsi="Meiryo UI" w:hint="eastAsia"/>
          <w:b/>
          <w:bCs/>
          <w:color w:val="984806"/>
          <w:sz w:val="24"/>
          <w:szCs w:val="24"/>
        </w:rPr>
        <w:t>会社概要</w:t>
      </w:r>
      <w:r w:rsidR="00280B3E">
        <w:rPr>
          <w:rFonts w:ascii="Meiryo UI" w:eastAsia="Meiryo UI" w:hAnsi="Meiryo UI" w:hint="eastAsia"/>
          <w:b/>
          <w:bCs/>
          <w:color w:val="984806"/>
          <w:sz w:val="24"/>
          <w:szCs w:val="24"/>
        </w:rPr>
        <w:t xml:space="preserve">　　</w:t>
      </w:r>
      <w:r w:rsidR="00280B3E" w:rsidRPr="00280B3E">
        <w:rPr>
          <w:rFonts w:ascii="Meiryo UI" w:eastAsia="Meiryo UI" w:hAnsi="Meiryo UI"/>
          <w:b/>
          <w:bCs/>
          <w:color w:val="0070C0"/>
          <w:sz w:val="24"/>
          <w:szCs w:val="24"/>
          <w:u w:val="single"/>
        </w:rPr>
        <w:t>www.gintlab.com</w:t>
      </w:r>
    </w:p>
    <w:p w14:paraId="77E69C53" w14:textId="01BDBB2C" w:rsidR="00E30C26" w:rsidRPr="00ED337B" w:rsidRDefault="00ED337B" w:rsidP="002015FB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E30C26">
        <w:rPr>
          <w:rFonts w:ascii="Meiryo UI" w:eastAsia="Meiryo UI" w:hAnsi="Meiryo UI" w:hint="eastAsia"/>
          <w:bCs/>
          <w:color w:val="000000" w:themeColor="text1"/>
        </w:rPr>
        <w:t>オートモーティブ</w:t>
      </w:r>
      <w:r w:rsidR="00E30C26" w:rsidRPr="00E30C26">
        <w:rPr>
          <w:rFonts w:ascii="Meiryo UI" w:eastAsia="Meiryo UI" w:hAnsi="Meiryo UI" w:hint="eastAsia"/>
          <w:bCs/>
          <w:color w:val="000000" w:themeColor="text1"/>
        </w:rPr>
        <w:t>やICT</w:t>
      </w:r>
      <w:r>
        <w:rPr>
          <w:rFonts w:ascii="Meiryo UI" w:eastAsia="Meiryo UI" w:hAnsi="Meiryo UI" w:hint="eastAsia"/>
          <w:bCs/>
          <w:color w:val="000000" w:themeColor="text1"/>
        </w:rPr>
        <w:t>技術を活用した</w:t>
      </w:r>
      <w:r w:rsidR="00E30C26">
        <w:rPr>
          <w:rFonts w:ascii="Meiryo UI" w:eastAsia="Meiryo UI" w:hAnsi="Meiryo UI" w:hint="eastAsia"/>
          <w:bCs/>
          <w:color w:val="000000" w:themeColor="text1"/>
        </w:rPr>
        <w:t>スマート農業</w:t>
      </w:r>
      <w:r w:rsidR="00E30C26" w:rsidRPr="00E30C26">
        <w:rPr>
          <w:rFonts w:ascii="Meiryo UI" w:eastAsia="Meiryo UI" w:hAnsi="Meiryo UI" w:hint="eastAsia"/>
          <w:bCs/>
          <w:color w:val="000000" w:themeColor="text1"/>
        </w:rPr>
        <w:t>・モビリティ</w:t>
      </w:r>
      <w:r w:rsidR="00E30C26">
        <w:rPr>
          <w:rFonts w:ascii="Meiryo UI" w:eastAsia="Meiryo UI" w:hAnsi="Meiryo UI" w:hint="eastAsia"/>
          <w:bCs/>
          <w:color w:val="000000" w:themeColor="text1"/>
        </w:rPr>
        <w:t>プラットフォームを開発する専門企業であり、コネクタ</w:t>
      </w:r>
      <w:r>
        <w:rPr>
          <w:rFonts w:ascii="Meiryo UI" w:eastAsia="Meiryo UI" w:hAnsi="Meiryo UI" w:hint="eastAsia"/>
          <w:bCs/>
          <w:color w:val="000000" w:themeColor="text1"/>
        </w:rPr>
        <w:t>、</w:t>
      </w:r>
      <w:r w:rsidRPr="00ED337B">
        <w:rPr>
          <w:rFonts w:ascii="Meiryo UI" w:eastAsia="Meiryo UI" w:hAnsi="Meiryo UI" w:hint="eastAsia"/>
          <w:bCs/>
          <w:color w:val="000000" w:themeColor="text1"/>
        </w:rPr>
        <w:t>自動運転</w:t>
      </w:r>
      <w:r>
        <w:rPr>
          <w:rFonts w:ascii="Meiryo UI" w:eastAsia="Meiryo UI" w:hAnsi="Meiryo UI" w:hint="eastAsia"/>
          <w:bCs/>
          <w:color w:val="000000" w:themeColor="text1"/>
        </w:rPr>
        <w:t>、データ連携フラットフォームを運営する技術を持つ企業</w:t>
      </w:r>
    </w:p>
    <w:p w14:paraId="04907116" w14:textId="77777777" w:rsidR="00E30C26" w:rsidRDefault="00E30C26" w:rsidP="00E30C26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</w:p>
    <w:p w14:paraId="40613144" w14:textId="13F0D602" w:rsidR="00A326A8" w:rsidRPr="00154DF1" w:rsidRDefault="00BF3225" w:rsidP="002015FB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984806"/>
          <w:sz w:val="24"/>
          <w:szCs w:val="24"/>
        </w:rPr>
      </w:pPr>
      <w:r>
        <w:rPr>
          <w:rFonts w:ascii="Meiryo UI" w:eastAsia="Meiryo UI" w:hAnsi="Meiryo UI" w:hint="eastAsia"/>
          <w:b/>
          <w:bCs/>
          <w:color w:val="984806"/>
          <w:sz w:val="24"/>
          <w:szCs w:val="24"/>
        </w:rPr>
        <w:t>技術特徴</w:t>
      </w:r>
    </w:p>
    <w:p w14:paraId="1ED15975" w14:textId="4818A76C" w:rsidR="00ED337B" w:rsidRDefault="002015FB" w:rsidP="002015FB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2015FB">
        <w:rPr>
          <w:rFonts w:ascii="Meiryo UI" w:eastAsia="Meiryo UI" w:hAnsi="Meiryo UI" w:hint="eastAsia"/>
          <w:bCs/>
          <w:color w:val="000000" w:themeColor="text1"/>
        </w:rPr>
        <w:t>気候変動やデジタル革新</w:t>
      </w:r>
      <w:r>
        <w:rPr>
          <w:rFonts w:ascii="Meiryo UI" w:eastAsia="Meiryo UI" w:hAnsi="Meiryo UI" w:hint="eastAsia"/>
          <w:bCs/>
          <w:color w:val="000000" w:themeColor="text1"/>
        </w:rPr>
        <w:t>、農家の</w:t>
      </w:r>
      <w:r w:rsidRPr="002015FB">
        <w:rPr>
          <w:rFonts w:ascii="Meiryo UI" w:eastAsia="Meiryo UI" w:hAnsi="Meiryo UI" w:hint="eastAsia"/>
          <w:bCs/>
          <w:color w:val="000000" w:themeColor="text1"/>
        </w:rPr>
        <w:t>数が減り続け、同時に高齢化も進行により起こり得る新たな</w:t>
      </w:r>
      <w:r>
        <w:rPr>
          <w:rFonts w:ascii="Meiryo UI" w:eastAsia="Meiryo UI" w:hAnsi="Meiryo UI" w:hint="eastAsia"/>
          <w:bCs/>
          <w:color w:val="000000" w:themeColor="text1"/>
        </w:rPr>
        <w:t>現象に対応し、</w:t>
      </w:r>
      <w:r w:rsidRPr="002015FB">
        <w:rPr>
          <w:rFonts w:ascii="Meiryo UI" w:eastAsia="Meiryo UI" w:hAnsi="Meiryo UI" w:hint="eastAsia"/>
          <w:bCs/>
          <w:color w:val="000000" w:themeColor="text1"/>
        </w:rPr>
        <w:t>産業に貢献できるよう技術を開発</w:t>
      </w:r>
    </w:p>
    <w:p w14:paraId="58DADA64" w14:textId="144D8B97" w:rsidR="002015FB" w:rsidRPr="00102C61" w:rsidRDefault="002015FB" w:rsidP="00102C61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>
        <w:rPr>
          <w:rFonts w:ascii="Meiryo UI" w:eastAsia="Meiryo UI" w:hAnsi="Meiryo UI" w:hint="eastAsia"/>
          <w:bCs/>
          <w:color w:val="000000" w:themeColor="text1"/>
        </w:rPr>
        <w:t>GPS、コネクタ、コントローラ、</w:t>
      </w:r>
      <w:r w:rsidRPr="00ED337B">
        <w:rPr>
          <w:rFonts w:ascii="Meiryo UI" w:eastAsia="Meiryo UI" w:hAnsi="Meiryo UI" w:hint="eastAsia"/>
          <w:bCs/>
          <w:color w:val="000000" w:themeColor="text1"/>
        </w:rPr>
        <w:t>自動運転</w:t>
      </w:r>
      <w:r>
        <w:rPr>
          <w:rFonts w:ascii="Meiryo UI" w:eastAsia="Meiryo UI" w:hAnsi="Meiryo UI" w:hint="eastAsia"/>
          <w:bCs/>
          <w:color w:val="000000" w:themeColor="text1"/>
        </w:rPr>
        <w:t>のようなハードウェアとモビリティーのデータを基に位置、作業量、車両状態、金融など統合フラットフォーム</w:t>
      </w:r>
      <w:r w:rsidR="00102C61">
        <w:rPr>
          <w:rFonts w:ascii="Meiryo UI" w:eastAsia="Meiryo UI" w:hAnsi="Meiryo UI" w:hint="eastAsia"/>
          <w:bCs/>
          <w:color w:val="000000" w:themeColor="text1"/>
        </w:rPr>
        <w:t>の</w:t>
      </w:r>
      <w:r>
        <w:rPr>
          <w:rFonts w:ascii="Meiryo UI" w:eastAsia="Meiryo UI" w:hAnsi="Meiryo UI" w:hint="eastAsia"/>
          <w:bCs/>
          <w:color w:val="000000" w:themeColor="text1"/>
        </w:rPr>
        <w:t>構築</w:t>
      </w:r>
      <w:r w:rsidR="00102C61">
        <w:rPr>
          <w:rFonts w:ascii="Meiryo UI" w:eastAsia="Meiryo UI" w:hAnsi="Meiryo UI" w:hint="eastAsia"/>
          <w:bCs/>
          <w:color w:val="000000" w:themeColor="text1"/>
        </w:rPr>
        <w:t>及び</w:t>
      </w:r>
      <w:r>
        <w:rPr>
          <w:rFonts w:ascii="Meiryo UI" w:eastAsia="Meiryo UI" w:hAnsi="Meiryo UI" w:hint="eastAsia"/>
          <w:bCs/>
          <w:color w:val="000000" w:themeColor="text1"/>
        </w:rPr>
        <w:t>ユーザー</w:t>
      </w:r>
      <w:r w:rsidR="00102C61">
        <w:rPr>
          <w:rFonts w:ascii="Meiryo UI" w:eastAsia="Meiryo UI" w:hAnsi="Meiryo UI" w:hint="eastAsia"/>
          <w:bCs/>
          <w:color w:val="000000" w:themeColor="text1"/>
        </w:rPr>
        <w:t>の</w:t>
      </w:r>
      <w:r>
        <w:rPr>
          <w:rFonts w:ascii="Meiryo UI" w:eastAsia="Meiryo UI" w:hAnsi="Meiryo UI" w:hint="eastAsia"/>
          <w:bCs/>
          <w:color w:val="000000" w:themeColor="text1"/>
        </w:rPr>
        <w:t>ニーズに合わせ</w:t>
      </w:r>
      <w:r w:rsidR="00102C61">
        <w:rPr>
          <w:rFonts w:ascii="Meiryo UI" w:eastAsia="Meiryo UI" w:hAnsi="Meiryo UI" w:hint="eastAsia"/>
          <w:bCs/>
          <w:color w:val="000000" w:themeColor="text1"/>
        </w:rPr>
        <w:t>た</w:t>
      </w:r>
      <w:r>
        <w:rPr>
          <w:rFonts w:ascii="Meiryo UI" w:eastAsia="Meiryo UI" w:hAnsi="Meiryo UI" w:hint="eastAsia"/>
          <w:bCs/>
          <w:color w:val="000000" w:themeColor="text1"/>
        </w:rPr>
        <w:t>カスタマイズが可能。</w:t>
      </w:r>
    </w:p>
    <w:p w14:paraId="1B44316A" w14:textId="22287844" w:rsidR="00102C61" w:rsidRPr="00154DF1" w:rsidRDefault="00861885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984806"/>
          <w:sz w:val="24"/>
          <w:szCs w:val="24"/>
        </w:rPr>
      </w:pPr>
      <w:r w:rsidRPr="00154DF1">
        <w:rPr>
          <w:rFonts w:ascii="Meiryo UI" w:eastAsia="Meiryo UI" w:hAnsi="Meiryo UI" w:hint="eastAsia"/>
          <w:b/>
          <w:bCs/>
          <w:color w:val="984806"/>
          <w:sz w:val="24"/>
          <w:szCs w:val="24"/>
        </w:rPr>
        <w:t>製品紹介</w:t>
      </w:r>
    </w:p>
    <w:p w14:paraId="48949EB6" w14:textId="12E82F98" w:rsidR="001D67E9" w:rsidRDefault="0030760C" w:rsidP="0030760C">
      <w:pPr>
        <w:spacing w:before="0" w:after="0" w:line="240" w:lineRule="auto"/>
        <w:jc w:val="center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  <w:noProof/>
        </w:rPr>
        <w:drawing>
          <wp:inline distT="0" distB="0" distL="0" distR="0" wp14:anchorId="75DB29B2" wp14:editId="1181499A">
            <wp:extent cx="5467349" cy="2676525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20" cy="26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9ADB" w14:textId="77777777" w:rsidR="00B12E8A" w:rsidRDefault="00B12E8A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</w:p>
    <w:p w14:paraId="5B699CBF" w14:textId="77777777" w:rsidR="008302E0" w:rsidRPr="008302E0" w:rsidRDefault="008302E0" w:rsidP="008302E0">
      <w:pPr>
        <w:spacing w:before="0" w:after="0" w:line="240" w:lineRule="auto"/>
        <w:ind w:firstLineChars="100" w:firstLine="220"/>
        <w:rPr>
          <w:rFonts w:ascii="Meiryo UI" w:eastAsia="Meiryo UI" w:hAnsi="Meiryo UI"/>
          <w:b/>
          <w:bCs/>
        </w:rPr>
      </w:pPr>
      <w:r w:rsidRPr="008302E0">
        <w:rPr>
          <w:rFonts w:ascii="Meiryo UI" w:eastAsia="Meiryo UI" w:hAnsi="Meiryo UI" w:hint="eastAsia"/>
          <w:b/>
          <w:bCs/>
        </w:rPr>
        <w:t xml:space="preserve">GINT CONTROL　</w:t>
      </w:r>
    </w:p>
    <w:p w14:paraId="7DAF437E" w14:textId="77777777" w:rsidR="008302E0" w:rsidRPr="008302E0" w:rsidRDefault="008302E0" w:rsidP="008302E0">
      <w:pPr>
        <w:spacing w:before="0" w:after="0" w:line="240" w:lineRule="auto"/>
        <w:ind w:leftChars="100" w:left="220"/>
        <w:rPr>
          <w:rFonts w:ascii="Meiryo UI" w:eastAsia="Meiryo UI" w:hAnsi="Meiryo UI"/>
          <w:bCs/>
        </w:rPr>
      </w:pPr>
      <w:r w:rsidRPr="008302E0">
        <w:rPr>
          <w:rFonts w:ascii="Meiryo UI" w:eastAsia="Meiryo UI" w:hAnsi="Meiryo UI" w:hint="eastAsia"/>
          <w:bCs/>
        </w:rPr>
        <w:t xml:space="preserve">-トラクター製造会社が電子式トラクターを効率良く開発できるようサポートする統合電子制御ソリューション。機械式より開発期間は減る反面、性能や開発自由度は画期的に高まり、多様な作業機を統合制御可能　</w:t>
      </w:r>
    </w:p>
    <w:p w14:paraId="47BD3F7F" w14:textId="77777777" w:rsidR="008302E0" w:rsidRPr="008302E0" w:rsidRDefault="008302E0" w:rsidP="008302E0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</w:rPr>
      </w:pPr>
      <w:r w:rsidRPr="008302E0">
        <w:rPr>
          <w:rFonts w:ascii="Meiryo UI" w:eastAsia="Meiryo UI" w:hAnsi="Meiryo UI" w:hint="eastAsia"/>
          <w:bCs/>
        </w:rPr>
        <w:t xml:space="preserve">-競合会社：John Deere、株式会社クボタ　　　　　　　　　　　　　　　　　　　　　　　　　　　　</w:t>
      </w:r>
    </w:p>
    <w:p w14:paraId="7C3A4877" w14:textId="4239B53E" w:rsidR="008302E0" w:rsidRPr="008302E0" w:rsidRDefault="008302E0" w:rsidP="008302E0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</w:rPr>
      </w:pPr>
      <w:r w:rsidRPr="008302E0">
        <w:rPr>
          <w:rFonts w:ascii="Meiryo UI" w:eastAsia="Meiryo UI" w:hAnsi="Meiryo UI" w:hint="eastAsia"/>
          <w:bCs/>
        </w:rPr>
        <w:t>-技術の強み：自動車高級制御技術、温室ガス低減技術適用</w:t>
      </w:r>
    </w:p>
    <w:p w14:paraId="77AB80BD" w14:textId="77777777" w:rsidR="00FF2F96" w:rsidRPr="00FF2F96" w:rsidRDefault="00FF2F96" w:rsidP="00154DF1">
      <w:pPr>
        <w:spacing w:before="0" w:after="0" w:line="240" w:lineRule="auto"/>
        <w:ind w:firstLineChars="100" w:firstLine="220"/>
        <w:rPr>
          <w:rFonts w:ascii="Meiryo UI" w:eastAsia="Meiryo UI" w:hAnsi="Meiryo UI"/>
          <w:b/>
          <w:bCs/>
        </w:rPr>
      </w:pPr>
      <w:r w:rsidRPr="00FF2F96">
        <w:rPr>
          <w:rFonts w:ascii="Meiryo UI" w:eastAsia="Meiryo UI" w:hAnsi="Meiryo UI"/>
          <w:b/>
          <w:bCs/>
        </w:rPr>
        <w:t>GINT CONNECT</w:t>
      </w:r>
    </w:p>
    <w:p w14:paraId="0976D663" w14:textId="77777777" w:rsidR="00FF2F96" w:rsidRPr="00FF2F96" w:rsidRDefault="00FF2F96" w:rsidP="00FF2F96">
      <w:pPr>
        <w:spacing w:before="0" w:after="0" w:line="240" w:lineRule="auto"/>
        <w:ind w:leftChars="100" w:left="220"/>
        <w:rPr>
          <w:rFonts w:ascii="Meiryo UI" w:eastAsia="Meiryo UI" w:hAnsi="Meiryo UI"/>
          <w:bCs/>
        </w:rPr>
      </w:pPr>
      <w:r w:rsidRPr="00FF2F96">
        <w:rPr>
          <w:rFonts w:ascii="Meiryo UI" w:eastAsia="Meiryo UI" w:hAnsi="Meiryo UI"/>
          <w:bCs/>
        </w:rPr>
        <w:t>-GINT TMG</w:t>
      </w:r>
      <w:r w:rsidRPr="00FF2F96">
        <w:rPr>
          <w:rFonts w:ascii="Meiryo UI" w:eastAsia="Meiryo UI" w:hAnsi="Meiryo UI" w:hint="eastAsia"/>
          <w:bCs/>
        </w:rPr>
        <w:t>シリーズを利用することによりトラクターを簡単に</w:t>
      </w:r>
      <w:r w:rsidRPr="00FF2F96">
        <w:rPr>
          <w:rFonts w:ascii="Meiryo UI" w:eastAsia="Meiryo UI" w:hAnsi="Meiryo UI"/>
          <w:bCs/>
        </w:rPr>
        <w:t>Cloud</w:t>
      </w:r>
      <w:r w:rsidRPr="00FF2F96">
        <w:rPr>
          <w:rFonts w:ascii="Meiryo UI" w:eastAsia="Meiryo UI" w:hAnsi="Meiryo UI" w:hint="eastAsia"/>
          <w:bCs/>
        </w:rPr>
        <w:t>につなげられる。尚、トラクターから入</w:t>
      </w:r>
      <w:r w:rsidRPr="00FF2F96">
        <w:rPr>
          <w:rFonts w:ascii="Meiryo UI" w:eastAsia="Meiryo UI" w:hAnsi="Meiryo UI" w:cs="MS Mincho" w:hint="eastAsia"/>
          <w:bCs/>
        </w:rPr>
        <w:t>・</w:t>
      </w:r>
      <w:r w:rsidRPr="00FF2F96">
        <w:rPr>
          <w:rFonts w:ascii="Meiryo UI" w:eastAsia="Meiryo UI" w:hAnsi="Meiryo UI" w:cs="SimSun" w:hint="eastAsia"/>
          <w:bCs/>
        </w:rPr>
        <w:t>出力されたデータは</w:t>
      </w:r>
      <w:r w:rsidRPr="00FF2F96">
        <w:rPr>
          <w:rFonts w:ascii="Meiryo UI" w:eastAsia="Meiryo UI" w:hAnsi="Meiryo UI"/>
          <w:bCs/>
        </w:rPr>
        <w:t>GINT Cloud</w:t>
      </w:r>
      <w:r w:rsidRPr="00FF2F96">
        <w:rPr>
          <w:rFonts w:ascii="Meiryo UI" w:eastAsia="Meiryo UI" w:hAnsi="Meiryo UI" w:hint="eastAsia"/>
          <w:bCs/>
        </w:rPr>
        <w:t>へ転送される。</w:t>
      </w:r>
    </w:p>
    <w:p w14:paraId="2F0B53E1" w14:textId="77777777" w:rsidR="00FF2F96" w:rsidRPr="00FF2F96" w:rsidRDefault="00FF2F96" w:rsidP="00FF2F96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</w:rPr>
      </w:pPr>
      <w:r w:rsidRPr="00FF2F96">
        <w:rPr>
          <w:rFonts w:ascii="Meiryo UI" w:eastAsia="Meiryo UI" w:hAnsi="Meiryo UI" w:hint="eastAsia"/>
          <w:bCs/>
        </w:rPr>
        <w:lastRenderedPageBreak/>
        <w:t>-競合会社：</w:t>
      </w:r>
      <w:proofErr w:type="spellStart"/>
      <w:r w:rsidRPr="00FF2F96">
        <w:rPr>
          <w:rFonts w:ascii="Meiryo UI" w:eastAsia="Meiryo UI" w:hAnsi="Meiryo UI" w:hint="eastAsia"/>
          <w:bCs/>
        </w:rPr>
        <w:t>Proemion</w:t>
      </w:r>
      <w:proofErr w:type="spellEnd"/>
      <w:r w:rsidRPr="00FF2F96">
        <w:rPr>
          <w:rFonts w:ascii="Meiryo UI" w:eastAsia="Meiryo UI" w:hAnsi="Meiryo UI" w:hint="eastAsia"/>
          <w:bCs/>
        </w:rPr>
        <w:t xml:space="preserve">、Trimble　　　　　　　　　　　　　　　　　　　　　　　　　　</w:t>
      </w:r>
    </w:p>
    <w:p w14:paraId="27F150D8" w14:textId="609DB641" w:rsidR="008302E0" w:rsidRDefault="00FF2F96" w:rsidP="00FF2F96">
      <w:pPr>
        <w:spacing w:before="0" w:after="0" w:line="240" w:lineRule="auto"/>
        <w:ind w:leftChars="100" w:left="220"/>
        <w:rPr>
          <w:rFonts w:ascii="Meiryo UI" w:eastAsia="Meiryo UI" w:hAnsi="Meiryo UI"/>
          <w:bCs/>
        </w:rPr>
      </w:pPr>
      <w:r w:rsidRPr="00FF2F96">
        <w:rPr>
          <w:rFonts w:ascii="Meiryo UI" w:eastAsia="Meiryo UI" w:hAnsi="Meiryo UI" w:hint="eastAsia"/>
          <w:bCs/>
        </w:rPr>
        <w:t>-技術の強み：テレマティクスサービスを農業機械に国内初で適用、量産、SKT社(通信技術会社)と５Gの協業について取り組んでいる。</w:t>
      </w:r>
    </w:p>
    <w:p w14:paraId="1D65BB73" w14:textId="77777777" w:rsidR="00FF2F96" w:rsidRDefault="00FF2F96" w:rsidP="00FF2F96">
      <w:pPr>
        <w:spacing w:before="0" w:after="0" w:line="240" w:lineRule="auto"/>
        <w:ind w:leftChars="100" w:left="220"/>
        <w:rPr>
          <w:rFonts w:ascii="Meiryo UI" w:eastAsia="Meiryo UI" w:hAnsi="Meiryo UI"/>
          <w:bCs/>
        </w:rPr>
      </w:pPr>
    </w:p>
    <w:p w14:paraId="62D4EA77" w14:textId="571F3C75" w:rsidR="00FF2F96" w:rsidRPr="0082064B" w:rsidRDefault="00FF2F96" w:rsidP="00FF2F96">
      <w:pPr>
        <w:spacing w:before="0" w:after="0" w:line="240" w:lineRule="auto"/>
        <w:ind w:leftChars="100" w:left="220"/>
        <w:rPr>
          <w:rFonts w:ascii="Meiryo UI" w:eastAsia="Meiryo UI" w:hAnsi="Meiryo UI" w:cs="SimSun"/>
          <w:b/>
          <w:bCs/>
        </w:rPr>
      </w:pPr>
      <w:r w:rsidRPr="0082064B">
        <w:rPr>
          <w:rFonts w:ascii="Meiryo UI" w:eastAsia="Meiryo UI" w:hAnsi="Meiryo UI" w:cs="SimSun"/>
          <w:b/>
          <w:bCs/>
        </w:rPr>
        <w:t xml:space="preserve">Smart Fleet Management </w:t>
      </w:r>
    </w:p>
    <w:p w14:paraId="645F4B0A" w14:textId="7A904FBA" w:rsidR="00FF2F96" w:rsidRDefault="00FF2F96" w:rsidP="00FF2F96">
      <w:pPr>
        <w:spacing w:before="0" w:after="0" w:line="240" w:lineRule="auto"/>
        <w:ind w:leftChars="100" w:left="220"/>
        <w:rPr>
          <w:rFonts w:ascii="Meiryo UI" w:eastAsia="맑은 고딕" w:hAnsi="Meiryo UI" w:cs="SimSun"/>
          <w:bCs/>
          <w:lang w:eastAsia="ko-KR"/>
        </w:rPr>
      </w:pPr>
      <w:r w:rsidRPr="0082064B">
        <w:rPr>
          <w:rFonts w:ascii="Meiryo UI" w:eastAsia="Meiryo UI" w:hAnsi="Meiryo UI" w:cs="SimSun" w:hint="eastAsia"/>
          <w:bCs/>
        </w:rPr>
        <w:t>-農業</w:t>
      </w:r>
      <w:r w:rsidR="0082064B" w:rsidRPr="0082064B">
        <w:rPr>
          <w:rFonts w:ascii="Meiryo UI" w:eastAsia="Meiryo UI" w:hAnsi="Meiryo UI" w:cs="SimSun" w:hint="eastAsia"/>
          <w:bCs/>
        </w:rPr>
        <w:t>・政府・金融・保険・自動運転・遠隔サービス可能</w:t>
      </w:r>
    </w:p>
    <w:p w14:paraId="74BEDB66" w14:textId="77777777" w:rsidR="00915429" w:rsidRPr="00915429" w:rsidRDefault="00915429" w:rsidP="00FF2F96">
      <w:pPr>
        <w:spacing w:before="0" w:after="0" w:line="240" w:lineRule="auto"/>
        <w:ind w:leftChars="100" w:left="220"/>
        <w:rPr>
          <w:rFonts w:ascii="Meiryo UI" w:eastAsia="맑은 고딕" w:hAnsi="Meiryo UI" w:cs="SimSun"/>
          <w:bCs/>
          <w:lang w:eastAsia="ko-KR"/>
        </w:rPr>
      </w:pPr>
    </w:p>
    <w:p w14:paraId="329E4B19" w14:textId="36F9D8C2" w:rsidR="00B12E8A" w:rsidRDefault="0082064B" w:rsidP="0082064B">
      <w:pPr>
        <w:spacing w:before="0" w:after="0" w:line="240" w:lineRule="auto"/>
        <w:jc w:val="center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  <w:noProof/>
        </w:rPr>
        <w:drawing>
          <wp:inline distT="0" distB="0" distL="0" distR="0" wp14:anchorId="2504CDC1" wp14:editId="7A265BC6">
            <wp:extent cx="5734050" cy="2286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DC30" w14:textId="77777777" w:rsidR="00B12E8A" w:rsidRDefault="00B12E8A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</w:p>
    <w:p w14:paraId="40E05211" w14:textId="1B8133AA" w:rsidR="00865620" w:rsidRDefault="00865620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46A7C59E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2D551577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3425529E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16DF4FD1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1005C54B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486E82D8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529E85F0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2685307D" w14:textId="77777777" w:rsidR="002068A7" w:rsidRDefault="002068A7" w:rsidP="002068A7">
      <w:pPr>
        <w:ind w:leftChars="100" w:left="461" w:hangingChars="100" w:hanging="241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5EA1FF41" w14:textId="77777777" w:rsidR="002068A7" w:rsidRPr="002068A7" w:rsidRDefault="002068A7" w:rsidP="002068A7">
      <w:pPr>
        <w:ind w:leftChars="100" w:left="420" w:hangingChars="100" w:hanging="200"/>
        <w:rPr>
          <w:rFonts w:ascii="바탕" w:eastAsia="MS Mincho" w:hAnsi="바탕" w:cs="바탕"/>
          <w:sz w:val="20"/>
          <w:szCs w:val="20"/>
        </w:rPr>
      </w:pPr>
    </w:p>
    <w:p w14:paraId="4BA87B53" w14:textId="77777777" w:rsidR="00FF5D59" w:rsidRDefault="00FF5D59" w:rsidP="00FF5D59">
      <w:pPr>
        <w:tabs>
          <w:tab w:val="left" w:pos="7873"/>
        </w:tabs>
        <w:jc w:val="right"/>
        <w:rPr>
          <w:rFonts w:eastAsia="MS Gothic"/>
        </w:rPr>
      </w:pPr>
      <w:r w:rsidRPr="006805AF">
        <w:rPr>
          <w:noProof/>
          <w:sz w:val="18"/>
          <w:szCs w:val="18"/>
        </w:rPr>
        <w:drawing>
          <wp:inline distT="0" distB="0" distL="0" distR="0" wp14:anchorId="44C5A922" wp14:editId="6DF65816">
            <wp:extent cx="875682" cy="208722"/>
            <wp:effectExtent l="0" t="0" r="635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4" cy="2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2102" w14:textId="07CA4446" w:rsidR="00740ED5" w:rsidRPr="002714A4" w:rsidRDefault="00FF5D59" w:rsidP="002068A7">
      <w:pPr>
        <w:ind w:leftChars="200" w:left="5660" w:hangingChars="2900" w:hanging="5220"/>
        <w:jc w:val="right"/>
        <w:rPr>
          <w:rFonts w:ascii="Meiryo UI" w:eastAsia="Meiryo UI" w:hAnsi="Meiryo UI" w:cs="굴림"/>
          <w:b/>
          <w:bCs/>
          <w:sz w:val="18"/>
          <w:szCs w:val="18"/>
        </w:rPr>
      </w:pPr>
      <w:r w:rsidRPr="00740ED5">
        <w:rPr>
          <w:rFonts w:ascii="Meiryo UI" w:eastAsia="Meiryo UI" w:hAnsi="Meiryo UI" w:hint="eastAsia"/>
          <w:b/>
          <w:bCs/>
          <w:sz w:val="18"/>
          <w:szCs w:val="18"/>
        </w:rPr>
        <w:t>韓国技術ベンチャー財団</w:t>
      </w:r>
    </w:p>
    <w:sectPr w:rsidR="00740ED5" w:rsidRPr="002714A4" w:rsidSect="00FF5D59">
      <w:footerReference w:type="default" r:id="rId14"/>
      <w:headerReference w:type="first" r:id="rId15"/>
      <w:pgSz w:w="11907" w:h="16839" w:code="9"/>
      <w:pgMar w:top="1440" w:right="1440" w:bottom="1440" w:left="1440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6B8A" w14:textId="77777777" w:rsidR="00DD4097" w:rsidRDefault="00DD4097">
      <w:pPr>
        <w:spacing w:after="0" w:line="240" w:lineRule="auto"/>
      </w:pPr>
      <w:r>
        <w:separator/>
      </w:r>
    </w:p>
  </w:endnote>
  <w:endnote w:type="continuationSeparator" w:id="0">
    <w:p w14:paraId="141B3C7E" w14:textId="77777777" w:rsidR="00DD4097" w:rsidRDefault="00D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한양신명조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9FD66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2068A7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6537" w14:textId="77777777" w:rsidR="00DD4097" w:rsidRDefault="00DD4097">
      <w:pPr>
        <w:spacing w:after="0" w:line="240" w:lineRule="auto"/>
      </w:pPr>
      <w:r>
        <w:separator/>
      </w:r>
    </w:p>
  </w:footnote>
  <w:footnote w:type="continuationSeparator" w:id="0">
    <w:p w14:paraId="6CB72296" w14:textId="77777777" w:rsidR="00DD4097" w:rsidRDefault="00D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82C" w14:textId="6F483D6E" w:rsidR="00C0764D" w:rsidRPr="00C0764D" w:rsidRDefault="00154DF1" w:rsidP="00E125E1">
    <w:pPr>
      <w:pStyle w:val="afe"/>
      <w:jc w:val="right"/>
      <w:rPr>
        <w:rFonts w:ascii="Meiryo UI" w:eastAsia="Meiryo UI" w:hAnsi="Meiryo UI"/>
        <w:b/>
        <w:sz w:val="28"/>
        <w:szCs w:val="28"/>
      </w:rPr>
    </w:pPr>
    <w:r>
      <w:rPr>
        <w:rFonts w:ascii="Meiryo UI" w:eastAsia="Meiryo UI" w:hAnsi="Meiryo UI" w:hint="eastAsia"/>
        <w:b/>
        <w:sz w:val="24"/>
        <w:szCs w:val="24"/>
      </w:rPr>
      <w:t>「</w:t>
    </w:r>
    <w:r w:rsidR="00C0764D" w:rsidRPr="00FF5D59">
      <w:rPr>
        <w:rFonts w:ascii="Meiryo UI" w:eastAsia="Meiryo UI" w:hAnsi="Meiryo UI" w:hint="eastAsia"/>
        <w:b/>
        <w:sz w:val="24"/>
        <w:szCs w:val="24"/>
      </w:rPr>
      <w:t>2021</w:t>
    </w:r>
    <w:r w:rsidR="00E125E1">
      <w:rPr>
        <w:rFonts w:ascii="Meiryo UI" w:eastAsia="Meiryo UI" w:hAnsi="Meiryo UI" w:hint="eastAsia"/>
        <w:b/>
        <w:sz w:val="24"/>
        <w:szCs w:val="24"/>
      </w:rPr>
      <w:t>海外</w:t>
    </w:r>
    <w:r w:rsidR="00C0764D" w:rsidRPr="00FF5D59">
      <w:rPr>
        <w:rFonts w:ascii="Meiryo UI" w:eastAsia="Meiryo UI" w:hAnsi="Meiryo UI" w:hint="eastAsia"/>
        <w:b/>
        <w:sz w:val="24"/>
        <w:szCs w:val="24"/>
      </w:rPr>
      <w:t>技術</w:t>
    </w:r>
    <w:r w:rsidR="00BF3225">
      <w:rPr>
        <w:rFonts w:ascii="Meiryo UI" w:eastAsia="Meiryo UI" w:hAnsi="Meiryo UI" w:hint="eastAsia"/>
        <w:b/>
        <w:sz w:val="24"/>
        <w:szCs w:val="24"/>
      </w:rPr>
      <w:t>交流</w:t>
    </w:r>
    <w:r w:rsidR="00C0764D" w:rsidRPr="00FF5D59">
      <w:rPr>
        <w:rFonts w:ascii="Meiryo UI" w:eastAsia="Meiryo UI" w:hAnsi="Meiryo UI" w:hint="eastAsia"/>
        <w:b/>
        <w:sz w:val="24"/>
        <w:szCs w:val="24"/>
      </w:rPr>
      <w:t>オンライン商談会</w:t>
    </w:r>
    <w:r>
      <w:rPr>
        <w:rFonts w:ascii="Meiryo UI" w:eastAsia="Meiryo UI" w:hAnsi="Meiryo UI" w:hint="eastAsia"/>
        <w:b/>
        <w:sz w:val="24"/>
        <w:szCs w:val="24"/>
      </w:rPr>
      <w:t>」</w:t>
    </w:r>
  </w:p>
  <w:p w14:paraId="3E28FE37" w14:textId="0931124F" w:rsidR="0066549C" w:rsidRPr="00FF5D59" w:rsidRDefault="0066549C">
    <w:pPr>
      <w:pStyle w:val="afe"/>
      <w:rPr>
        <w:b/>
        <w:sz w:val="21"/>
        <w:szCs w:val="21"/>
        <w:u w:color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754"/>
    <w:multiLevelType w:val="hybridMultilevel"/>
    <w:tmpl w:val="5C1277D2"/>
    <w:lvl w:ilvl="0" w:tplc="390E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C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37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56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A33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AE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A5E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5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EC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B75423"/>
    <w:multiLevelType w:val="hybridMultilevel"/>
    <w:tmpl w:val="395CE8DE"/>
    <w:lvl w:ilvl="0" w:tplc="B0EA87F4">
      <w:numFmt w:val="bullet"/>
      <w:lvlText w:val="・"/>
      <w:lvlJc w:val="left"/>
      <w:pPr>
        <w:ind w:left="360" w:hanging="360"/>
      </w:pPr>
      <w:rPr>
        <w:rFonts w:ascii="Meiryo UI" w:eastAsia="Meiryo UI" w:hAnsi="Meiryo UI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36DE"/>
    <w:multiLevelType w:val="hybridMultilevel"/>
    <w:tmpl w:val="1512D168"/>
    <w:lvl w:ilvl="0" w:tplc="65F4BDC8">
      <w:numFmt w:val="bullet"/>
      <w:lvlText w:val="・"/>
      <w:lvlJc w:val="left"/>
      <w:pPr>
        <w:ind w:left="760" w:hanging="360"/>
      </w:pPr>
      <w:rPr>
        <w:rFonts w:ascii="Meiryo UI" w:eastAsia="Meiryo UI" w:hAnsi="Meiryo UI" w:cs="MS PGothic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182F84"/>
    <w:multiLevelType w:val="hybridMultilevel"/>
    <w:tmpl w:val="53F8CFC4"/>
    <w:lvl w:ilvl="0" w:tplc="0E2A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DBE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63C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D5E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A6C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7EC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028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DA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B0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1C2D"/>
    <w:multiLevelType w:val="hybridMultilevel"/>
    <w:tmpl w:val="4904A2FA"/>
    <w:lvl w:ilvl="0" w:tplc="DEE8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9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CFE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F4C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4A06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CA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3B0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E12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B88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5FAB5E71"/>
    <w:multiLevelType w:val="hybridMultilevel"/>
    <w:tmpl w:val="DD268F40"/>
    <w:lvl w:ilvl="0" w:tplc="F20406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0D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E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068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62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03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2D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81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F8"/>
    <w:rsid w:val="00007228"/>
    <w:rsid w:val="00022796"/>
    <w:rsid w:val="00071515"/>
    <w:rsid w:val="000F1395"/>
    <w:rsid w:val="00102C61"/>
    <w:rsid w:val="00154DF1"/>
    <w:rsid w:val="00173148"/>
    <w:rsid w:val="00174870"/>
    <w:rsid w:val="00194DF6"/>
    <w:rsid w:val="001C026A"/>
    <w:rsid w:val="001D67E9"/>
    <w:rsid w:val="001F152A"/>
    <w:rsid w:val="002015FB"/>
    <w:rsid w:val="002068A7"/>
    <w:rsid w:val="002124B0"/>
    <w:rsid w:val="00212C8F"/>
    <w:rsid w:val="00221D78"/>
    <w:rsid w:val="0023022F"/>
    <w:rsid w:val="00263FB3"/>
    <w:rsid w:val="002714A4"/>
    <w:rsid w:val="00280B3E"/>
    <w:rsid w:val="002E45C7"/>
    <w:rsid w:val="002F04C3"/>
    <w:rsid w:val="0030760C"/>
    <w:rsid w:val="00321C31"/>
    <w:rsid w:val="003D5D97"/>
    <w:rsid w:val="003E04EF"/>
    <w:rsid w:val="004D78F2"/>
    <w:rsid w:val="004E1AED"/>
    <w:rsid w:val="004F6EDE"/>
    <w:rsid w:val="00513225"/>
    <w:rsid w:val="00517335"/>
    <w:rsid w:val="005577DD"/>
    <w:rsid w:val="0059111F"/>
    <w:rsid w:val="005C12A5"/>
    <w:rsid w:val="00613331"/>
    <w:rsid w:val="0066549C"/>
    <w:rsid w:val="00740ED5"/>
    <w:rsid w:val="00751FAC"/>
    <w:rsid w:val="00767F5C"/>
    <w:rsid w:val="0082064B"/>
    <w:rsid w:val="00824880"/>
    <w:rsid w:val="008302E0"/>
    <w:rsid w:val="008613D2"/>
    <w:rsid w:val="00861885"/>
    <w:rsid w:val="00863960"/>
    <w:rsid w:val="00865620"/>
    <w:rsid w:val="00895B74"/>
    <w:rsid w:val="008A3CAA"/>
    <w:rsid w:val="00915429"/>
    <w:rsid w:val="00941097"/>
    <w:rsid w:val="00992EBA"/>
    <w:rsid w:val="009C2E92"/>
    <w:rsid w:val="00A1310C"/>
    <w:rsid w:val="00A272C9"/>
    <w:rsid w:val="00A326A8"/>
    <w:rsid w:val="00A76E3E"/>
    <w:rsid w:val="00AA1264"/>
    <w:rsid w:val="00AC07F3"/>
    <w:rsid w:val="00B12E8A"/>
    <w:rsid w:val="00B441A1"/>
    <w:rsid w:val="00B573EE"/>
    <w:rsid w:val="00B61A0F"/>
    <w:rsid w:val="00B67977"/>
    <w:rsid w:val="00B905D3"/>
    <w:rsid w:val="00B96DCD"/>
    <w:rsid w:val="00BF3225"/>
    <w:rsid w:val="00C0764D"/>
    <w:rsid w:val="00C25489"/>
    <w:rsid w:val="00C60B8A"/>
    <w:rsid w:val="00C863DD"/>
    <w:rsid w:val="00CE1204"/>
    <w:rsid w:val="00CF7F75"/>
    <w:rsid w:val="00D47A97"/>
    <w:rsid w:val="00D9720C"/>
    <w:rsid w:val="00DB28BF"/>
    <w:rsid w:val="00DD4097"/>
    <w:rsid w:val="00DE7250"/>
    <w:rsid w:val="00E1042A"/>
    <w:rsid w:val="00E125E1"/>
    <w:rsid w:val="00E30C26"/>
    <w:rsid w:val="00E765FB"/>
    <w:rsid w:val="00E81268"/>
    <w:rsid w:val="00E94A54"/>
    <w:rsid w:val="00EC4278"/>
    <w:rsid w:val="00ED337B"/>
    <w:rsid w:val="00F261F8"/>
    <w:rsid w:val="00F45447"/>
    <w:rsid w:val="00F623EF"/>
    <w:rsid w:val="00FE272B"/>
    <w:rsid w:val="00FF2F96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17659"/>
  <w15:docId w15:val="{3EF0589C-CF87-4F33-ACF6-AF7735B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244061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244061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244061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17365D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i/>
      <w:iCs/>
      <w:color w:val="244061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4A442A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Web">
    <w:name w:val="Normal (Web)"/>
    <w:basedOn w:val="a"/>
    <w:uiPriority w:val="99"/>
    <w:unhideWhenUsed/>
    <w:rsid w:val="00F261F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ff2">
    <w:name w:val="바탕글"/>
    <w:basedOn w:val="a"/>
    <w:rsid w:val="00F261F8"/>
    <w:pPr>
      <w:widowControl w:val="0"/>
      <w:wordWrap w:val="0"/>
      <w:autoSpaceDE w:val="0"/>
      <w:autoSpaceDN w:val="0"/>
      <w:snapToGrid w:val="0"/>
      <w:spacing w:before="0" w:after="0" w:line="360" w:lineRule="auto"/>
      <w:jc w:val="both"/>
      <w:textAlignment w:val="baseline"/>
    </w:pPr>
    <w:rPr>
      <w:rFonts w:ascii="한양신명조" w:eastAsia="MS PGothic" w:hAnsi="MS PGothic" w:cs="MS PGothic"/>
      <w:color w:val="000000"/>
      <w:sz w:val="20"/>
      <w:szCs w:val="20"/>
    </w:rPr>
  </w:style>
  <w:style w:type="paragraph" w:styleId="aff3">
    <w:name w:val="List Paragraph"/>
    <w:basedOn w:val="a"/>
    <w:uiPriority w:val="34"/>
    <w:qFormat/>
    <w:rsid w:val="00740ED5"/>
    <w:pPr>
      <w:spacing w:before="0" w:after="0" w:line="240" w:lineRule="auto"/>
      <w:ind w:leftChars="400" w:left="800"/>
    </w:pPr>
    <w:rPr>
      <w:rFonts w:ascii="굴림" w:eastAsia="굴림" w:hAnsi="굴림" w:cs="굴림"/>
      <w:sz w:val="24"/>
      <w:szCs w:val="24"/>
      <w:lang w:eastAsia="ko-KR"/>
    </w:rPr>
  </w:style>
  <w:style w:type="character" w:styleId="aff4">
    <w:name w:val="Hyperlink"/>
    <w:basedOn w:val="a0"/>
    <w:uiPriority w:val="99"/>
    <w:semiHidden/>
    <w:unhideWhenUsed/>
    <w:rsid w:val="0074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10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2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248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77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48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899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76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2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5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\AppData\Local\Microsoft\Office\16.0\DTS\ja-JP%7bDC85F6A9-BB7A-4548-AC02-281C9C0E1941%7d\%7b2E412F86-00BA-41DF-A8E5-B71CAC5F8CAC%7dtf0374996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05D41-E19F-4D71-9FFD-414367B5D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{2E412F86-00BA-41DF-A8E5-B71CAC5F8CAC}tf03749967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2021技術交流オンライン商談会　　　　　韓国技術ベンチャー財団の支援企業 技術概要書</vt:lpstr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2021技術交流オンライン商談会　　　　　韓国技術ベンチャー財団の支援企業 技術概要書</dc:title>
  <dc:creator>KTVF KTVF</dc:creator>
  <cp:lastModifiedBy>jeng miok</cp:lastModifiedBy>
  <cp:revision>3</cp:revision>
  <cp:lastPrinted>2021-04-29T04:09:00Z</cp:lastPrinted>
  <dcterms:created xsi:type="dcterms:W3CDTF">2021-05-13T03:03:00Z</dcterms:created>
  <dcterms:modified xsi:type="dcterms:W3CDTF">2021-05-13T03:04:00Z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